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AB4F8" w14:textId="6F5F927E" w:rsidR="002103A1" w:rsidRPr="00197D85" w:rsidRDefault="002103A1" w:rsidP="002103A1">
      <w:pPr>
        <w:rPr>
          <w:b/>
          <w:bCs/>
        </w:rPr>
      </w:pPr>
      <w:r w:rsidRPr="00197D85">
        <w:rPr>
          <w:b/>
          <w:bCs/>
        </w:rPr>
        <w:t>ДОДАТОК №2</w:t>
      </w:r>
    </w:p>
    <w:p w14:paraId="344D7654" w14:textId="77777777" w:rsidR="00544637" w:rsidRDefault="00544637" w:rsidP="00544637">
      <w:pPr>
        <w:spacing w:line="240" w:lineRule="atLeast"/>
      </w:pPr>
    </w:p>
    <w:p w14:paraId="4A2B6580" w14:textId="1F9FAAA9" w:rsidR="00193390" w:rsidRPr="00197D85" w:rsidRDefault="00193390" w:rsidP="00544637">
      <w:pPr>
        <w:spacing w:line="240" w:lineRule="atLeast"/>
        <w:rPr>
          <w:rFonts w:ascii="Times New Roman" w:hAnsi="Times New Roman"/>
          <w:b/>
          <w:bCs/>
        </w:rPr>
      </w:pPr>
      <w:r w:rsidRPr="00197D85">
        <w:rPr>
          <w:rFonts w:ascii="Times New Roman" w:hAnsi="Times New Roman"/>
          <w:b/>
          <w:bCs/>
        </w:rPr>
        <w:t xml:space="preserve">до Договору  про надання послуг з обслуговування </w:t>
      </w:r>
      <w:r w:rsidR="00197D85" w:rsidRPr="00197D85">
        <w:rPr>
          <w:rFonts w:ascii="Times New Roman" w:hAnsi="Times New Roman"/>
          <w:b/>
          <w:bCs/>
        </w:rPr>
        <w:t>МКК та МТО</w:t>
      </w:r>
    </w:p>
    <w:p w14:paraId="010C36F7" w14:textId="4B62C772" w:rsidR="002103A1" w:rsidRPr="00544637" w:rsidRDefault="00197D85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 xml:space="preserve"> </w:t>
      </w:r>
      <w:r w:rsidR="002103A1" w:rsidRPr="00544637">
        <w:rPr>
          <w:rFonts w:ascii="Times New Roman" w:hAnsi="Times New Roman"/>
        </w:rPr>
        <w:t>(у розрахунку за 1 м² квартири/приміщення)</w:t>
      </w:r>
    </w:p>
    <w:p w14:paraId="00DFD92A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4CA54219" w14:textId="1AC13375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1. Склад послуги</w:t>
      </w:r>
    </w:p>
    <w:p w14:paraId="56F425D5" w14:textId="77777777" w:rsidR="002103A1" w:rsidRPr="00544637" w:rsidRDefault="002103A1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>До складу послуги «Утримання МТО та МКК» входять заходи, перелік яких зазначено у розрахунку тарифу (вкладка «Утримання МТО та МКК»), зокрема:</w:t>
      </w:r>
    </w:p>
    <w:p w14:paraId="6F5C3637" w14:textId="1A76BBA4" w:rsidR="002103A1" w:rsidRPr="00197D85" w:rsidRDefault="002103A1" w:rsidP="00197D85">
      <w:pPr>
        <w:pStyle w:val="aa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Прибирання територій МКК та МТО</w:t>
      </w:r>
    </w:p>
    <w:p w14:paraId="3F98D404" w14:textId="470BE7F2" w:rsidR="002103A1" w:rsidRPr="00197D85" w:rsidRDefault="002103A1" w:rsidP="00197D85">
      <w:pPr>
        <w:pStyle w:val="aa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Обслуговування внутрішнього та зовнішнього освітлення</w:t>
      </w:r>
    </w:p>
    <w:p w14:paraId="650A76FE" w14:textId="3E068D32" w:rsidR="002103A1" w:rsidRPr="00197D85" w:rsidRDefault="002103A1" w:rsidP="00197D85">
      <w:pPr>
        <w:pStyle w:val="aa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Поточне технічне обслуговування інженерних мереж</w:t>
      </w:r>
    </w:p>
    <w:p w14:paraId="5D83CA6F" w14:textId="73976C71" w:rsidR="002103A1" w:rsidRPr="00197D85" w:rsidRDefault="002103A1" w:rsidP="00197D85">
      <w:pPr>
        <w:pStyle w:val="aa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Проведення профілактичних та регламентних робіт</w:t>
      </w:r>
    </w:p>
    <w:p w14:paraId="16086DD1" w14:textId="7C551ECB" w:rsidR="002103A1" w:rsidRPr="00197D85" w:rsidRDefault="002103A1" w:rsidP="00197D85">
      <w:pPr>
        <w:pStyle w:val="aa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 xml:space="preserve">Усунення аварійних ситуацій, технічних </w:t>
      </w:r>
      <w:proofErr w:type="spellStart"/>
      <w:r w:rsidRPr="00197D85">
        <w:rPr>
          <w:rFonts w:ascii="Times New Roman" w:hAnsi="Times New Roman"/>
        </w:rPr>
        <w:t>несправностей</w:t>
      </w:r>
      <w:proofErr w:type="spellEnd"/>
    </w:p>
    <w:p w14:paraId="1A276297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5C699DF3" w14:textId="269AC294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2. Частота прибирання</w:t>
      </w:r>
    </w:p>
    <w:p w14:paraId="5ADD67DD" w14:textId="1122D4BB" w:rsidR="002103A1" w:rsidRPr="00197D85" w:rsidRDefault="002103A1" w:rsidP="00197D85">
      <w:pPr>
        <w:pStyle w:val="aa"/>
        <w:numPr>
          <w:ilvl w:val="0"/>
          <w:numId w:val="4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МКК (</w:t>
      </w:r>
      <w:r w:rsidRPr="00197D85">
        <w:rPr>
          <w:rFonts w:ascii="Times New Roman" w:hAnsi="Times New Roman"/>
          <w:b/>
          <w:bCs/>
        </w:rPr>
        <w:t>місця загального користування</w:t>
      </w:r>
      <w:r w:rsidRPr="00197D85">
        <w:rPr>
          <w:rFonts w:ascii="Times New Roman" w:hAnsi="Times New Roman"/>
        </w:rPr>
        <w:t>) прибираються щоденно у будні дні.</w:t>
      </w:r>
    </w:p>
    <w:p w14:paraId="7AE67B66" w14:textId="08197D38" w:rsidR="002103A1" w:rsidRPr="00197D85" w:rsidRDefault="002103A1" w:rsidP="00197D85">
      <w:pPr>
        <w:pStyle w:val="aa"/>
        <w:numPr>
          <w:ilvl w:val="0"/>
          <w:numId w:val="4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 xml:space="preserve">У разі наявності опадів або забруднення — </w:t>
      </w:r>
      <w:r w:rsidRPr="00197D85">
        <w:rPr>
          <w:rFonts w:ascii="Times New Roman" w:hAnsi="Times New Roman"/>
          <w:b/>
          <w:bCs/>
        </w:rPr>
        <w:t>можливе</w:t>
      </w:r>
      <w:r w:rsidRPr="00197D85">
        <w:rPr>
          <w:rFonts w:ascii="Times New Roman" w:hAnsi="Times New Roman"/>
        </w:rPr>
        <w:t xml:space="preserve"> прибирання на вихідних.</w:t>
      </w:r>
    </w:p>
    <w:p w14:paraId="5C6D6307" w14:textId="595065E1" w:rsidR="002103A1" w:rsidRPr="00197D85" w:rsidRDefault="002103A1" w:rsidP="00197D85">
      <w:pPr>
        <w:pStyle w:val="aa"/>
        <w:numPr>
          <w:ilvl w:val="0"/>
          <w:numId w:val="4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МТО (</w:t>
      </w:r>
      <w:r w:rsidRPr="00197D85">
        <w:rPr>
          <w:rFonts w:ascii="Times New Roman" w:hAnsi="Times New Roman"/>
          <w:b/>
          <w:bCs/>
        </w:rPr>
        <w:t>місця технічного обслуговування</w:t>
      </w:r>
      <w:r w:rsidRPr="00197D85">
        <w:rPr>
          <w:rFonts w:ascii="Times New Roman" w:hAnsi="Times New Roman"/>
        </w:rPr>
        <w:t>) прибираються двічі на тиждень.</w:t>
      </w:r>
    </w:p>
    <w:p w14:paraId="6F07BBFC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6B7CF19C" w14:textId="73FDEA05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3. Засоби прибирання</w:t>
      </w:r>
    </w:p>
    <w:p w14:paraId="4EB1674C" w14:textId="77777777" w:rsidR="002103A1" w:rsidRPr="00544637" w:rsidRDefault="002103A1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>У процесі прибирання використовуються:</w:t>
      </w:r>
    </w:p>
    <w:p w14:paraId="06D4B544" w14:textId="3824FDB4" w:rsidR="002103A1" w:rsidRPr="00197D85" w:rsidRDefault="002103A1" w:rsidP="00197D85">
      <w:pPr>
        <w:pStyle w:val="aa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 xml:space="preserve">ручний інвентар: </w:t>
      </w:r>
      <w:proofErr w:type="spellStart"/>
      <w:r w:rsidRPr="00197D85">
        <w:rPr>
          <w:rFonts w:ascii="Times New Roman" w:hAnsi="Times New Roman"/>
        </w:rPr>
        <w:t>мітли</w:t>
      </w:r>
      <w:proofErr w:type="spellEnd"/>
      <w:r w:rsidRPr="00197D85">
        <w:rPr>
          <w:rFonts w:ascii="Times New Roman" w:hAnsi="Times New Roman"/>
        </w:rPr>
        <w:t>, віники,</w:t>
      </w:r>
      <w:r w:rsidR="00197D85">
        <w:rPr>
          <w:rFonts w:ascii="Times New Roman" w:hAnsi="Times New Roman"/>
        </w:rPr>
        <w:t xml:space="preserve"> повітродувка,</w:t>
      </w:r>
      <w:r w:rsidRPr="00197D85">
        <w:rPr>
          <w:rFonts w:ascii="Times New Roman" w:hAnsi="Times New Roman"/>
        </w:rPr>
        <w:t xml:space="preserve"> совки, лопати</w:t>
      </w:r>
    </w:p>
    <w:p w14:paraId="4107F5AF" w14:textId="578F84B9" w:rsidR="002103A1" w:rsidRPr="00197D85" w:rsidRDefault="002103A1" w:rsidP="00197D85">
      <w:pPr>
        <w:pStyle w:val="aa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спецтехніка: трактор — у разі снігопадів</w:t>
      </w:r>
    </w:p>
    <w:p w14:paraId="6AC4977B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69690C78" w14:textId="16C3A604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4. Відповідальність та якість надання послуги</w:t>
      </w:r>
    </w:p>
    <w:p w14:paraId="5155FDB0" w14:textId="77777777" w:rsidR="002103A1" w:rsidRPr="00544637" w:rsidRDefault="002103A1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>Послуга вважається якісно наданою, якщо:</w:t>
      </w:r>
    </w:p>
    <w:p w14:paraId="6AF23C40" w14:textId="1F60666E" w:rsidR="002103A1" w:rsidRPr="00197D85" w:rsidRDefault="002103A1" w:rsidP="00197D85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забезпечено безперебійне та безпечне функціонування інженерних мереж та територій</w:t>
      </w:r>
    </w:p>
    <w:p w14:paraId="69FE51FE" w14:textId="2390B94D" w:rsidR="002103A1" w:rsidRPr="00197D85" w:rsidRDefault="002103A1" w:rsidP="00197D85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виконуються регламентні технічні та профілактичні роботи</w:t>
      </w:r>
    </w:p>
    <w:p w14:paraId="5C9C6918" w14:textId="36DF5B3D" w:rsidR="002103A1" w:rsidRPr="00197D85" w:rsidRDefault="002103A1" w:rsidP="00197D85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дотримано графіки обслуговування та санітарні норми</w:t>
      </w:r>
    </w:p>
    <w:p w14:paraId="7778A62A" w14:textId="66CD9AAE" w:rsidR="002103A1" w:rsidRPr="00197D85" w:rsidRDefault="002103A1" w:rsidP="00197D85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proofErr w:type="spellStart"/>
      <w:r w:rsidRPr="00197D85">
        <w:rPr>
          <w:rFonts w:ascii="Times New Roman" w:hAnsi="Times New Roman"/>
        </w:rPr>
        <w:t>оперативно</w:t>
      </w:r>
      <w:proofErr w:type="spellEnd"/>
      <w:r w:rsidRPr="00197D85">
        <w:rPr>
          <w:rFonts w:ascii="Times New Roman" w:hAnsi="Times New Roman"/>
        </w:rPr>
        <w:t xml:space="preserve"> усуваються технічні несправності</w:t>
      </w:r>
    </w:p>
    <w:p w14:paraId="4AED0A4A" w14:textId="403658C6" w:rsidR="002103A1" w:rsidRPr="00197D85" w:rsidRDefault="002103A1" w:rsidP="00197D85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 xml:space="preserve">світлові прилади працюють </w:t>
      </w:r>
      <w:proofErr w:type="spellStart"/>
      <w:r w:rsidRPr="00197D85">
        <w:rPr>
          <w:rFonts w:ascii="Times New Roman" w:hAnsi="Times New Roman"/>
        </w:rPr>
        <w:t>справно</w:t>
      </w:r>
      <w:proofErr w:type="spellEnd"/>
      <w:r w:rsidRPr="00197D85">
        <w:rPr>
          <w:rFonts w:ascii="Times New Roman" w:hAnsi="Times New Roman"/>
        </w:rPr>
        <w:t>, освітлення функціонує безперебійно</w:t>
      </w:r>
    </w:p>
    <w:p w14:paraId="3D7EE0C5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02B08F5B" w14:textId="12F43416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5. Строки реагування на звернення</w:t>
      </w:r>
    </w:p>
    <w:p w14:paraId="4A783AB3" w14:textId="011D0837" w:rsidR="002103A1" w:rsidRPr="00197D85" w:rsidRDefault="002103A1" w:rsidP="00197D85">
      <w:pPr>
        <w:pStyle w:val="aa"/>
        <w:numPr>
          <w:ilvl w:val="0"/>
          <w:numId w:val="10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Термін вирішення підтверджених заявок: 1–3 робочі дні</w:t>
      </w:r>
    </w:p>
    <w:p w14:paraId="3DC8EB62" w14:textId="1F484B6E" w:rsidR="002103A1" w:rsidRPr="00197D85" w:rsidRDefault="002103A1" w:rsidP="00197D85">
      <w:pPr>
        <w:pStyle w:val="aa"/>
        <w:numPr>
          <w:ilvl w:val="0"/>
          <w:numId w:val="10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Заявки, які потребують залучення сторонніх спеціалізованих служб, можуть виконуватись у триваліші терміни</w:t>
      </w:r>
    </w:p>
    <w:p w14:paraId="5905DA07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5FFADFD2" w14:textId="4781C8EC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6. Обслуговування зовнішнього освітлення</w:t>
      </w:r>
    </w:p>
    <w:p w14:paraId="071DE92D" w14:textId="77777777" w:rsidR="002103A1" w:rsidRPr="00544637" w:rsidRDefault="002103A1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>До вартості обслуговування освітлення входить:</w:t>
      </w:r>
    </w:p>
    <w:p w14:paraId="2187067E" w14:textId="242B95BD" w:rsidR="002103A1" w:rsidRPr="00197D85" w:rsidRDefault="002103A1" w:rsidP="00197D85">
      <w:pPr>
        <w:pStyle w:val="aa"/>
        <w:numPr>
          <w:ilvl w:val="0"/>
          <w:numId w:val="12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Технічне обслуговування електрощитових — 1 раз на 6 місяців</w:t>
      </w:r>
    </w:p>
    <w:p w14:paraId="40B56F85" w14:textId="2AC7A969" w:rsidR="002103A1" w:rsidRPr="00197D85" w:rsidRDefault="002103A1" w:rsidP="00197D85">
      <w:pPr>
        <w:pStyle w:val="aa"/>
        <w:numPr>
          <w:ilvl w:val="0"/>
          <w:numId w:val="12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Заміна ламп та елементів зовнішнього освітлення — за потребою</w:t>
      </w:r>
    </w:p>
    <w:p w14:paraId="5ED30262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0B8410D2" w14:textId="508A25A5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7. Якість послуг з зовнішнього освітлення</w:t>
      </w:r>
    </w:p>
    <w:p w14:paraId="017D525F" w14:textId="77777777" w:rsidR="002103A1" w:rsidRPr="00544637" w:rsidRDefault="002103A1" w:rsidP="00544637">
      <w:pPr>
        <w:spacing w:line="240" w:lineRule="atLeast"/>
        <w:rPr>
          <w:rFonts w:ascii="Times New Roman" w:hAnsi="Times New Roman"/>
        </w:rPr>
      </w:pPr>
      <w:r w:rsidRPr="00544637">
        <w:rPr>
          <w:rFonts w:ascii="Times New Roman" w:hAnsi="Times New Roman"/>
        </w:rPr>
        <w:t>Послуга вважається якісною, якщо:</w:t>
      </w:r>
    </w:p>
    <w:p w14:paraId="3FCDC766" w14:textId="097AB541" w:rsidR="002103A1" w:rsidRPr="00197D85" w:rsidRDefault="002103A1" w:rsidP="00197D85">
      <w:pPr>
        <w:pStyle w:val="aa"/>
        <w:numPr>
          <w:ilvl w:val="0"/>
          <w:numId w:val="14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освітлення функціонує безперебійно</w:t>
      </w:r>
    </w:p>
    <w:p w14:paraId="7DC9D191" w14:textId="74027F3E" w:rsidR="002103A1" w:rsidRPr="00197D85" w:rsidRDefault="002103A1" w:rsidP="00197D85">
      <w:pPr>
        <w:pStyle w:val="aa"/>
        <w:numPr>
          <w:ilvl w:val="0"/>
          <w:numId w:val="14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заявки на ремонт або заміну освітлення виконуються в межах 1–3 робочих днів</w:t>
      </w:r>
    </w:p>
    <w:p w14:paraId="4475B967" w14:textId="77777777" w:rsidR="00544637" w:rsidRDefault="00544637" w:rsidP="00544637">
      <w:pPr>
        <w:spacing w:line="240" w:lineRule="atLeast"/>
        <w:rPr>
          <w:rFonts w:ascii="Times New Roman" w:hAnsi="Times New Roman"/>
          <w:b/>
          <w:bCs/>
        </w:rPr>
      </w:pPr>
    </w:p>
    <w:p w14:paraId="4279A781" w14:textId="600F4277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8. Тариф і витрати</w:t>
      </w:r>
    </w:p>
    <w:p w14:paraId="501BD535" w14:textId="0ACADC97" w:rsidR="002103A1" w:rsidRPr="00197D85" w:rsidRDefault="002103A1" w:rsidP="00197D85">
      <w:pPr>
        <w:pStyle w:val="aa"/>
        <w:numPr>
          <w:ilvl w:val="0"/>
          <w:numId w:val="16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Тариф сформовано комплексно, включаючи як постійні (заробітна плата), так і змінні (ремонти) складові</w:t>
      </w:r>
    </w:p>
    <w:p w14:paraId="1E75FC83" w14:textId="5E305E13" w:rsidR="002103A1" w:rsidRPr="00197D85" w:rsidRDefault="002103A1" w:rsidP="00197D85">
      <w:pPr>
        <w:pStyle w:val="aa"/>
        <w:numPr>
          <w:ilvl w:val="0"/>
          <w:numId w:val="16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Окремий фонд для змінних витрат не передбачено — вони покриваються із загального тарифу</w:t>
      </w:r>
    </w:p>
    <w:p w14:paraId="2F650243" w14:textId="77777777" w:rsidR="002103A1" w:rsidRPr="00544637" w:rsidRDefault="002103A1" w:rsidP="00544637">
      <w:pPr>
        <w:spacing w:line="240" w:lineRule="atLeast"/>
        <w:rPr>
          <w:rFonts w:ascii="Times New Roman" w:hAnsi="Times New Roman"/>
          <w:b/>
          <w:bCs/>
        </w:rPr>
      </w:pPr>
      <w:r w:rsidRPr="00544637">
        <w:rPr>
          <w:rFonts w:ascii="Times New Roman" w:hAnsi="Times New Roman"/>
          <w:b/>
          <w:bCs/>
        </w:rPr>
        <w:t>9. Регламент перевірок і технічного обслуговування</w:t>
      </w:r>
    </w:p>
    <w:p w14:paraId="5114818E" w14:textId="7A49B77D" w:rsidR="002103A1" w:rsidRPr="00197D85" w:rsidRDefault="002103A1" w:rsidP="00197D85">
      <w:pPr>
        <w:pStyle w:val="aa"/>
        <w:numPr>
          <w:ilvl w:val="0"/>
          <w:numId w:val="18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Щомісячно — візуальний огляд обладнання та трубопроводів</w:t>
      </w:r>
    </w:p>
    <w:p w14:paraId="150CB2C3" w14:textId="24F4EA0C" w:rsidR="002103A1" w:rsidRPr="00197D85" w:rsidRDefault="002103A1" w:rsidP="00197D85">
      <w:pPr>
        <w:pStyle w:val="aa"/>
        <w:numPr>
          <w:ilvl w:val="0"/>
          <w:numId w:val="2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lastRenderedPageBreak/>
        <w:t>Щоквартально або двічі на рік — профілактичне обслуговування, залежно від типу систем</w:t>
      </w:r>
    </w:p>
    <w:p w14:paraId="2C3CD920" w14:textId="6355D48B" w:rsidR="002103A1" w:rsidRPr="00197D85" w:rsidRDefault="002103A1" w:rsidP="00197D85">
      <w:pPr>
        <w:pStyle w:val="aa"/>
        <w:numPr>
          <w:ilvl w:val="0"/>
          <w:numId w:val="21"/>
        </w:numPr>
        <w:spacing w:line="240" w:lineRule="atLeast"/>
        <w:rPr>
          <w:rFonts w:ascii="Times New Roman" w:hAnsi="Times New Roman"/>
        </w:rPr>
      </w:pPr>
      <w:r w:rsidRPr="00197D85">
        <w:rPr>
          <w:rFonts w:ascii="Times New Roman" w:hAnsi="Times New Roman"/>
        </w:rPr>
        <w:t>Терміново — у разі аварій або звернень мешканців</w:t>
      </w:r>
    </w:p>
    <w:p w14:paraId="643AA056" w14:textId="3B6311AE" w:rsidR="0025220E" w:rsidRPr="00544637" w:rsidRDefault="0025220E" w:rsidP="00544637">
      <w:pPr>
        <w:spacing w:line="240" w:lineRule="atLeast"/>
        <w:rPr>
          <w:rFonts w:ascii="Times New Roman" w:hAnsi="Times New Roman"/>
        </w:rPr>
      </w:pPr>
      <w:bookmarkStart w:id="0" w:name="_GoBack"/>
      <w:bookmarkEnd w:id="0"/>
    </w:p>
    <w:sectPr w:rsidR="0025220E" w:rsidRPr="00544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4BCA"/>
    <w:multiLevelType w:val="hybridMultilevel"/>
    <w:tmpl w:val="6C9C3A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69FD"/>
    <w:multiLevelType w:val="hybridMultilevel"/>
    <w:tmpl w:val="D226B5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2493"/>
    <w:multiLevelType w:val="hybridMultilevel"/>
    <w:tmpl w:val="BF0CA4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2051"/>
    <w:multiLevelType w:val="hybridMultilevel"/>
    <w:tmpl w:val="FC668D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6C2B"/>
    <w:multiLevelType w:val="hybridMultilevel"/>
    <w:tmpl w:val="DC52EAE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2FC6"/>
    <w:multiLevelType w:val="hybridMultilevel"/>
    <w:tmpl w:val="02E8ED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0DBC"/>
    <w:multiLevelType w:val="hybridMultilevel"/>
    <w:tmpl w:val="507C2C50"/>
    <w:lvl w:ilvl="0" w:tplc="042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222F8E"/>
    <w:multiLevelType w:val="hybridMultilevel"/>
    <w:tmpl w:val="486EF9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025D8"/>
    <w:multiLevelType w:val="hybridMultilevel"/>
    <w:tmpl w:val="033C7D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7213F"/>
    <w:multiLevelType w:val="hybridMultilevel"/>
    <w:tmpl w:val="50EE0E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7B2"/>
    <w:multiLevelType w:val="hybridMultilevel"/>
    <w:tmpl w:val="FE6874E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295A"/>
    <w:multiLevelType w:val="hybridMultilevel"/>
    <w:tmpl w:val="5ED6CA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04D42"/>
    <w:multiLevelType w:val="hybridMultilevel"/>
    <w:tmpl w:val="34FC088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61A"/>
    <w:multiLevelType w:val="hybridMultilevel"/>
    <w:tmpl w:val="008EBC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A44C7E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F66C3"/>
    <w:multiLevelType w:val="hybridMultilevel"/>
    <w:tmpl w:val="207699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40877"/>
    <w:multiLevelType w:val="hybridMultilevel"/>
    <w:tmpl w:val="CF103F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3D9C"/>
    <w:multiLevelType w:val="hybridMultilevel"/>
    <w:tmpl w:val="B5E23C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749B"/>
    <w:multiLevelType w:val="hybridMultilevel"/>
    <w:tmpl w:val="61C67156"/>
    <w:lvl w:ilvl="0" w:tplc="7C1830E0">
      <w:numFmt w:val="bullet"/>
      <w:lvlText w:val="•"/>
      <w:lvlJc w:val="left"/>
      <w:pPr>
        <w:ind w:left="1410" w:hanging="705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9856932"/>
    <w:multiLevelType w:val="hybridMultilevel"/>
    <w:tmpl w:val="E34EC1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C32DB"/>
    <w:multiLevelType w:val="hybridMultilevel"/>
    <w:tmpl w:val="4C305E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C3BCB"/>
    <w:multiLevelType w:val="hybridMultilevel"/>
    <w:tmpl w:val="34FAB7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0"/>
  </w:num>
  <w:num w:numId="6">
    <w:abstractNumId w:val="19"/>
  </w:num>
  <w:num w:numId="7">
    <w:abstractNumId w:val="1"/>
  </w:num>
  <w:num w:numId="8">
    <w:abstractNumId w:val="9"/>
  </w:num>
  <w:num w:numId="9">
    <w:abstractNumId w:val="7"/>
  </w:num>
  <w:num w:numId="10">
    <w:abstractNumId w:val="20"/>
  </w:num>
  <w:num w:numId="11">
    <w:abstractNumId w:val="0"/>
  </w:num>
  <w:num w:numId="12">
    <w:abstractNumId w:val="11"/>
  </w:num>
  <w:num w:numId="13">
    <w:abstractNumId w:val="12"/>
  </w:num>
  <w:num w:numId="14">
    <w:abstractNumId w:val="15"/>
  </w:num>
  <w:num w:numId="15">
    <w:abstractNumId w:val="2"/>
  </w:num>
  <w:num w:numId="16">
    <w:abstractNumId w:val="14"/>
  </w:num>
  <w:num w:numId="17">
    <w:abstractNumId w:val="6"/>
  </w:num>
  <w:num w:numId="18">
    <w:abstractNumId w:val="8"/>
  </w:num>
  <w:num w:numId="19">
    <w:abstractNumId w:val="18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0E"/>
    <w:rsid w:val="00193390"/>
    <w:rsid w:val="00197D85"/>
    <w:rsid w:val="002103A1"/>
    <w:rsid w:val="0025220E"/>
    <w:rsid w:val="00544637"/>
    <w:rsid w:val="00615BA3"/>
    <w:rsid w:val="008B7FA6"/>
    <w:rsid w:val="008C56DC"/>
    <w:rsid w:val="00B63966"/>
    <w:rsid w:val="00B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FF15"/>
  <w15:chartTrackingRefBased/>
  <w15:docId w15:val="{FFEF70F8-9F3B-4B2C-AA92-CECF4063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39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9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9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9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9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9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9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39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39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39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39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396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6396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639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6396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639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B639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9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B6396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966"/>
    <w:rPr>
      <w:b/>
      <w:bCs/>
    </w:rPr>
  </w:style>
  <w:style w:type="character" w:styleId="a8">
    <w:name w:val="Emphasis"/>
    <w:basedOn w:val="a0"/>
    <w:uiPriority w:val="20"/>
    <w:qFormat/>
    <w:rsid w:val="00B639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966"/>
    <w:rPr>
      <w:szCs w:val="32"/>
    </w:rPr>
  </w:style>
  <w:style w:type="paragraph" w:styleId="aa">
    <w:name w:val="List Paragraph"/>
    <w:basedOn w:val="a"/>
    <w:uiPriority w:val="34"/>
    <w:qFormat/>
    <w:rsid w:val="00B6396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63966"/>
    <w:rPr>
      <w:i/>
    </w:rPr>
  </w:style>
  <w:style w:type="character" w:customStyle="1" w:styleId="ac">
    <w:name w:val="Цитата Знак"/>
    <w:basedOn w:val="a0"/>
    <w:link w:val="ab"/>
    <w:uiPriority w:val="29"/>
    <w:rsid w:val="00B6396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63966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B63966"/>
    <w:rPr>
      <w:b/>
      <w:i/>
      <w:sz w:val="24"/>
    </w:rPr>
  </w:style>
  <w:style w:type="character" w:styleId="af">
    <w:name w:val="Subtle Emphasis"/>
    <w:uiPriority w:val="19"/>
    <w:qFormat/>
    <w:rsid w:val="00B6396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6396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6396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6396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6396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639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1498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Melnik</dc:creator>
  <cp:keywords/>
  <dc:description/>
  <cp:lastModifiedBy>Desna</cp:lastModifiedBy>
  <cp:revision>11</cp:revision>
  <dcterms:created xsi:type="dcterms:W3CDTF">2025-05-20T13:40:00Z</dcterms:created>
  <dcterms:modified xsi:type="dcterms:W3CDTF">2025-05-23T13:14:00Z</dcterms:modified>
</cp:coreProperties>
</file>